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53" w:rsidRDefault="00FA5953" w:rsidP="00FA5953">
      <w:pPr>
        <w:pStyle w:val="NoSpacing"/>
        <w:ind w:left="1440" w:firstLine="720"/>
        <w:rPr>
          <w:rFonts w:ascii="Bradley Hand ITC" w:hAnsi="Bradley Hand ITC" w:cs="Times New Roman"/>
          <w:sz w:val="48"/>
          <w:szCs w:val="48"/>
        </w:rPr>
      </w:pPr>
      <w:r>
        <w:rPr>
          <w:rFonts w:ascii="Bradley Hand ITC" w:hAnsi="Bradley Hand ITC" w:cs="Times New Roman"/>
          <w:sz w:val="48"/>
          <w:szCs w:val="48"/>
        </w:rPr>
        <w:t xml:space="preserve">Elements </w:t>
      </w:r>
      <w:r w:rsidRPr="00FA5953">
        <w:rPr>
          <w:rFonts w:ascii="Bradley Hand ITC" w:hAnsi="Bradley Hand ITC" w:cs="Times New Roman"/>
          <w:sz w:val="48"/>
          <w:szCs w:val="48"/>
        </w:rPr>
        <w:t>of a Novel</w:t>
      </w:r>
    </w:p>
    <w:p w:rsidR="00014F00" w:rsidRDefault="00FA5953" w:rsidP="00B77D25">
      <w:pPr>
        <w:pStyle w:val="NoSpacing"/>
        <w:numPr>
          <w:ilvl w:val="0"/>
          <w:numId w:val="2"/>
        </w:numPr>
        <w:rPr>
          <w:rFonts w:ascii="Arial Black" w:hAnsi="Arial Black" w:cs="Times New Roman"/>
          <w:sz w:val="48"/>
          <w:szCs w:val="48"/>
        </w:rPr>
      </w:pPr>
      <w:r w:rsidRPr="001F4C20">
        <w:rPr>
          <w:rFonts w:ascii="Arial Black" w:hAnsi="Arial Black" w:cs="Times New Roman"/>
          <w:sz w:val="28"/>
          <w:szCs w:val="28"/>
        </w:rPr>
        <w:t>Character</w:t>
      </w:r>
      <w:r w:rsidR="001F4C20">
        <w:rPr>
          <w:rFonts w:ascii="Arial Black" w:hAnsi="Arial Black" w:cs="Times New Roman"/>
          <w:sz w:val="48"/>
          <w:szCs w:val="48"/>
        </w:rPr>
        <w:t xml:space="preserve"> </w:t>
      </w:r>
    </w:p>
    <w:p w:rsidR="00FA5953" w:rsidRDefault="001F4C20" w:rsidP="00FA59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–the people in a story, book, play or a movie</w:t>
      </w:r>
      <w:r w:rsidR="00014F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F00" w:rsidRDefault="00014F00" w:rsidP="001F4C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6BD8CC0">
            <wp:extent cx="3422650" cy="2159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4C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C20" w:rsidRDefault="001F4C20" w:rsidP="00FA59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--the characters’ personalities, motives and conflicts move the action</w:t>
      </w:r>
      <w:r w:rsidR="00014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along by creating interesting situations</w:t>
      </w:r>
    </w:p>
    <w:p w:rsidR="0061316E" w:rsidRDefault="0061316E" w:rsidP="00FA59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--appearance, history, mannerisms</w:t>
      </w:r>
    </w:p>
    <w:p w:rsidR="00B77D25" w:rsidRPr="001F4C20" w:rsidRDefault="00B77D25" w:rsidP="00FA59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014F00" w:rsidTr="00014F00">
        <w:tc>
          <w:tcPr>
            <w:tcW w:w="4390" w:type="dxa"/>
          </w:tcPr>
          <w:p w:rsidR="00014F00" w:rsidRPr="00014F00" w:rsidRDefault="00014F00">
            <w:pPr>
              <w:rPr>
                <w:rFonts w:ascii="Bradley Hand ITC" w:hAnsi="Bradley Hand ITC" w:cs="Times New Roman"/>
                <w:noProof/>
                <w:sz w:val="24"/>
                <w:szCs w:val="24"/>
                <w:lang w:eastAsia="en-CA"/>
              </w:rPr>
            </w:pPr>
            <w:r w:rsidRPr="00B77D25">
              <w:rPr>
                <w:rFonts w:ascii="Bradley Hand ITC" w:hAnsi="Bradley Hand ITC" w:cs="Times New Roman"/>
                <w:noProof/>
                <w:sz w:val="24"/>
                <w:szCs w:val="24"/>
                <w:u w:val="single"/>
                <w:lang w:eastAsia="en-CA"/>
              </w:rPr>
              <w:t>Cultivating character</w:t>
            </w:r>
            <w:r w:rsidRPr="00014F00">
              <w:rPr>
                <w:rFonts w:ascii="Bradley Hand ITC" w:hAnsi="Bradley Hand ITC" w:cs="Times New Roman"/>
                <w:noProof/>
                <w:sz w:val="24"/>
                <w:szCs w:val="24"/>
                <w:lang w:eastAsia="en-CA"/>
              </w:rPr>
              <w:t>—how a character develops his/her personality (Aristotle had it right: The only way human beings can develop true character is through constant practice, until the ethical virtue itself becomes habit.)</w:t>
            </w:r>
          </w:p>
          <w:p w:rsidR="00014F00" w:rsidRPr="00014F00" w:rsidRDefault="00014F00">
            <w:pPr>
              <w:rPr>
                <w:rFonts w:ascii="Bradley Hand ITC" w:hAnsi="Bradley Hand ITC" w:cs="Times New Roman"/>
                <w:noProof/>
                <w:sz w:val="24"/>
                <w:szCs w:val="24"/>
                <w:lang w:eastAsia="en-CA"/>
              </w:rPr>
            </w:pPr>
          </w:p>
          <w:p w:rsidR="00014F00" w:rsidRPr="00014F00" w:rsidRDefault="00014F00">
            <w:pPr>
              <w:rPr>
                <w:rFonts w:ascii="Bradley Hand ITC" w:hAnsi="Bradley Hand ITC" w:cs="Times New Roman"/>
                <w:noProof/>
                <w:sz w:val="24"/>
                <w:szCs w:val="24"/>
                <w:lang w:eastAsia="en-CA"/>
              </w:rPr>
            </w:pPr>
            <w:r w:rsidRPr="00014F00">
              <w:rPr>
                <w:rFonts w:ascii="Bradley Hand ITC" w:hAnsi="Bradley Hand ITC" w:cs="Times New Roman"/>
                <w:noProof/>
                <w:sz w:val="24"/>
                <w:szCs w:val="24"/>
                <w:lang w:eastAsia="en-CA"/>
              </w:rPr>
              <w:t xml:space="preserve">“You take people, you put them on a journey, you give them peril, you find out who they really are.” </w:t>
            </w:r>
            <w:r w:rsidRPr="00014F00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―</w:t>
            </w:r>
            <w:r w:rsidRPr="00014F00">
              <w:rPr>
                <w:rFonts w:ascii="Bradley Hand ITC" w:hAnsi="Bradley Hand ITC" w:cs="Times New Roman"/>
                <w:noProof/>
                <w:sz w:val="24"/>
                <w:szCs w:val="24"/>
                <w:lang w:eastAsia="en-CA"/>
              </w:rPr>
              <w:t xml:space="preserve">  Joss Whedon</w:t>
            </w:r>
          </w:p>
          <w:p w:rsidR="00014F00" w:rsidRPr="00014F00" w:rsidRDefault="00014F00">
            <w:pPr>
              <w:rPr>
                <w:rFonts w:ascii="Bradley Hand ITC" w:hAnsi="Bradley Hand ITC" w:cs="Times New Roman"/>
                <w:noProof/>
                <w:sz w:val="24"/>
                <w:szCs w:val="24"/>
                <w:lang w:eastAsia="en-CA"/>
              </w:rPr>
            </w:pPr>
          </w:p>
          <w:p w:rsidR="00014F00" w:rsidRDefault="00014F00">
            <w:pPr>
              <w:rPr>
                <w:rFonts w:ascii="Bradley Hand ITC" w:hAnsi="Bradley Hand ITC" w:cs="Times New Roman"/>
                <w:noProof/>
                <w:sz w:val="48"/>
                <w:szCs w:val="48"/>
                <w:lang w:eastAsia="en-CA"/>
              </w:rPr>
            </w:pPr>
            <w:r w:rsidRPr="00014F00">
              <w:rPr>
                <w:rFonts w:ascii="Bradley Hand ITC" w:hAnsi="Bradley Hand ITC" w:cs="Times New Roman"/>
                <w:noProof/>
                <w:sz w:val="24"/>
                <w:szCs w:val="24"/>
                <w:lang w:eastAsia="en-CA"/>
              </w:rPr>
              <w:t>Who is on this journey within the story?</w:t>
            </w:r>
          </w:p>
        </w:tc>
        <w:tc>
          <w:tcPr>
            <w:tcW w:w="4960" w:type="dxa"/>
          </w:tcPr>
          <w:p w:rsidR="00014F00" w:rsidRDefault="00014F00">
            <w:pPr>
              <w:rPr>
                <w:rFonts w:ascii="Bradley Hand ITC" w:hAnsi="Bradley Hand ITC" w:cs="Times New Roman"/>
                <w:noProof/>
                <w:sz w:val="48"/>
                <w:szCs w:val="48"/>
                <w:lang w:eastAsia="en-CA"/>
              </w:rPr>
            </w:pPr>
            <w:r w:rsidRPr="00014F00">
              <w:rPr>
                <w:rFonts w:ascii="Bradley Hand ITC" w:hAnsi="Bradley Hand ITC" w:cs="Times New Roman"/>
                <w:noProof/>
                <w:sz w:val="48"/>
                <w:szCs w:val="48"/>
                <w:lang w:eastAsia="en-CA"/>
              </w:rPr>
              <w:drawing>
                <wp:inline distT="0" distB="0" distL="0" distR="0">
                  <wp:extent cx="2813050" cy="2660650"/>
                  <wp:effectExtent l="0" t="0" r="6350" b="6350"/>
                  <wp:docPr id="5" name="Picture 5" descr="C:\Users\cabeaton\Desktop\charact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cabeaton\Desktop\character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266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C20" w:rsidRDefault="009964DE">
      <w:pPr>
        <w:rPr>
          <w:rFonts w:ascii="Bradley Hand ITC" w:hAnsi="Bradley Hand ITC" w:cs="Times New Roman"/>
          <w:sz w:val="48"/>
          <w:szCs w:val="48"/>
        </w:rPr>
      </w:pPr>
      <w:r>
        <w:rPr>
          <w:rFonts w:ascii="Bradley Hand ITC" w:hAnsi="Bradley Hand ITC" w:cs="Times New Roman"/>
          <w:noProof/>
          <w:sz w:val="48"/>
          <w:szCs w:val="48"/>
          <w:lang w:eastAsia="en-CA"/>
        </w:rPr>
        <w:t xml:space="preserve">     </w:t>
      </w:r>
    </w:p>
    <w:p w:rsidR="0061316E" w:rsidRPr="0061316E" w:rsidRDefault="00B77D25" w:rsidP="0061316E">
      <w:pPr>
        <w:pStyle w:val="NoSpacing"/>
        <w:rPr>
          <w:rFonts w:ascii="Californian FB" w:hAnsi="Californian FB"/>
          <w:sz w:val="24"/>
          <w:szCs w:val="24"/>
        </w:rPr>
      </w:pPr>
      <w:r w:rsidRPr="00B77D25">
        <w:rPr>
          <w:rFonts w:ascii="Californian FB" w:hAnsi="Californian FB"/>
          <w:b/>
          <w:sz w:val="24"/>
          <w:szCs w:val="24"/>
        </w:rPr>
        <w:t>1. a</w:t>
      </w:r>
      <w:r w:rsidRPr="00B77D25">
        <w:rPr>
          <w:rFonts w:ascii="Californian FB" w:hAnsi="Californian FB"/>
          <w:sz w:val="24"/>
          <w:szCs w:val="24"/>
        </w:rPr>
        <w:t>.</w:t>
      </w:r>
      <w:r>
        <w:rPr>
          <w:rFonts w:ascii="Bradley Hand ITC" w:hAnsi="Bradley Hand ITC"/>
        </w:rPr>
        <w:t xml:space="preserve"> </w:t>
      </w:r>
      <w:r w:rsidR="0061316E" w:rsidRPr="0061316E">
        <w:rPr>
          <w:rFonts w:ascii="Californian FB" w:hAnsi="Californian FB"/>
          <w:sz w:val="24"/>
          <w:szCs w:val="24"/>
        </w:rPr>
        <w:t>Protagonist--the leading character or one of the major characters in a drama, movie, novel, or other fictional text</w:t>
      </w:r>
    </w:p>
    <w:p w:rsidR="0061316E" w:rsidRDefault="0061316E" w:rsidP="0061316E">
      <w:pPr>
        <w:pStyle w:val="NoSpacing"/>
        <w:rPr>
          <w:rFonts w:ascii="Californian FB" w:hAnsi="Californian FB"/>
          <w:sz w:val="24"/>
          <w:szCs w:val="24"/>
        </w:rPr>
      </w:pPr>
      <w:r w:rsidRPr="0061316E">
        <w:rPr>
          <w:rFonts w:ascii="Californian FB" w:hAnsi="Californian FB"/>
          <w:sz w:val="24"/>
          <w:szCs w:val="24"/>
        </w:rPr>
        <w:t xml:space="preserve">        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     </w:t>
      </w:r>
      <w:r w:rsidRPr="0061316E">
        <w:rPr>
          <w:rFonts w:ascii="Californian FB" w:hAnsi="Californian FB"/>
          <w:sz w:val="24"/>
          <w:szCs w:val="24"/>
        </w:rPr>
        <w:t xml:space="preserve"> --the main figure or one of the most promin</w:t>
      </w:r>
      <w:r>
        <w:rPr>
          <w:rFonts w:ascii="Californian FB" w:hAnsi="Californian FB"/>
          <w:sz w:val="24"/>
          <w:szCs w:val="24"/>
        </w:rPr>
        <w:t>ent figures in a real situation</w:t>
      </w:r>
    </w:p>
    <w:p w:rsidR="0061316E" w:rsidRDefault="0061316E" w:rsidP="0061316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      --</w:t>
      </w:r>
      <w:r w:rsidRPr="0061316E">
        <w:rPr>
          <w:rFonts w:ascii="Californian FB" w:hAnsi="Californian FB"/>
          <w:sz w:val="24"/>
          <w:szCs w:val="24"/>
        </w:rPr>
        <w:t>an advocate or champio</w:t>
      </w:r>
      <w:r>
        <w:rPr>
          <w:rFonts w:ascii="Californian FB" w:hAnsi="Californian FB"/>
          <w:sz w:val="24"/>
          <w:szCs w:val="24"/>
        </w:rPr>
        <w:t>n of a particular cause or idea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77D25" w:rsidTr="00B77D25">
        <w:tc>
          <w:tcPr>
            <w:tcW w:w="9351" w:type="dxa"/>
          </w:tcPr>
          <w:p w:rsidR="00B77D25" w:rsidRDefault="00B77D25" w:rsidP="0061316E">
            <w:pPr>
              <w:pStyle w:val="NoSpacing"/>
              <w:rPr>
                <w:rFonts w:ascii="Chiller" w:hAnsi="Chiller"/>
                <w:sz w:val="36"/>
                <w:szCs w:val="36"/>
              </w:rPr>
            </w:pPr>
            <w:r w:rsidRPr="00B77D25">
              <w:rPr>
                <w:rFonts w:ascii="Chiller" w:hAnsi="Chiller"/>
                <w:sz w:val="36"/>
                <w:szCs w:val="36"/>
              </w:rPr>
              <w:t>Synonyms</w:t>
            </w:r>
          </w:p>
          <w:p w:rsidR="00B77D25" w:rsidRPr="00B77D25" w:rsidRDefault="00B77D25" w:rsidP="0061316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77D25">
              <w:rPr>
                <w:rFonts w:cstheme="minorHAnsi"/>
                <w:sz w:val="24"/>
                <w:szCs w:val="24"/>
              </w:rPr>
              <w:t>chief/central/principal/main/leading player, principal, hero/heroine, leading man/lady, title role, lead</w:t>
            </w:r>
          </w:p>
        </w:tc>
      </w:tr>
    </w:tbl>
    <w:p w:rsidR="00B77D25" w:rsidRDefault="00B77D25" w:rsidP="0061316E">
      <w:pPr>
        <w:pStyle w:val="NoSpacing"/>
        <w:rPr>
          <w:rFonts w:ascii="Californian FB" w:hAnsi="Californian FB"/>
          <w:sz w:val="24"/>
          <w:szCs w:val="24"/>
        </w:rPr>
      </w:pPr>
    </w:p>
    <w:p w:rsidR="0061316E" w:rsidRDefault="00B77D25" w:rsidP="0061316E">
      <w:pPr>
        <w:pStyle w:val="NoSpacing"/>
        <w:rPr>
          <w:rFonts w:ascii="Californian FB" w:hAnsi="Californian FB"/>
          <w:sz w:val="24"/>
          <w:szCs w:val="24"/>
        </w:rPr>
      </w:pPr>
      <w:r w:rsidRPr="00B77D25">
        <w:rPr>
          <w:rFonts w:ascii="Californian FB" w:hAnsi="Californian FB"/>
          <w:b/>
          <w:sz w:val="24"/>
          <w:szCs w:val="24"/>
        </w:rPr>
        <w:t>1. b.</w:t>
      </w:r>
      <w:r>
        <w:rPr>
          <w:rFonts w:ascii="Californian FB" w:hAnsi="Californian FB"/>
          <w:sz w:val="24"/>
          <w:szCs w:val="24"/>
        </w:rPr>
        <w:t xml:space="preserve"> </w:t>
      </w:r>
      <w:r w:rsidR="0061316E">
        <w:rPr>
          <w:rFonts w:ascii="Californian FB" w:hAnsi="Californian FB"/>
          <w:sz w:val="24"/>
          <w:szCs w:val="24"/>
        </w:rPr>
        <w:t>Antagonist--</w:t>
      </w:r>
      <w:r w:rsidR="0061316E" w:rsidRPr="0061316E">
        <w:rPr>
          <w:rFonts w:ascii="Californian FB" w:hAnsi="Californian FB"/>
          <w:sz w:val="24"/>
          <w:szCs w:val="24"/>
        </w:rPr>
        <w:t>a person who actively opposes or is hostile to som</w:t>
      </w:r>
      <w:r w:rsidR="0061316E">
        <w:rPr>
          <w:rFonts w:ascii="Californian FB" w:hAnsi="Californian FB"/>
          <w:sz w:val="24"/>
          <w:szCs w:val="24"/>
        </w:rPr>
        <w:t>eone or something; an adversary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5"/>
      </w:tblGrid>
      <w:tr w:rsidR="00B77D25" w:rsidTr="00B77D25">
        <w:tc>
          <w:tcPr>
            <w:tcW w:w="0" w:type="auto"/>
          </w:tcPr>
          <w:p w:rsidR="00B77D25" w:rsidRDefault="00B77D25" w:rsidP="0061316E">
            <w:pPr>
              <w:pStyle w:val="NoSpacing"/>
              <w:rPr>
                <w:rFonts w:ascii="Chiller" w:hAnsi="Chiller"/>
                <w:sz w:val="36"/>
                <w:szCs w:val="36"/>
              </w:rPr>
            </w:pPr>
            <w:r w:rsidRPr="00B77D25">
              <w:rPr>
                <w:rFonts w:ascii="Chiller" w:hAnsi="Chiller"/>
                <w:sz w:val="36"/>
                <w:szCs w:val="36"/>
              </w:rPr>
              <w:t>Synonyms</w:t>
            </w:r>
          </w:p>
          <w:p w:rsidR="00B77D25" w:rsidRPr="00B77D25" w:rsidRDefault="00B77D25" w:rsidP="0061316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77D25">
              <w:rPr>
                <w:rFonts w:cstheme="minorHAnsi"/>
                <w:sz w:val="24"/>
                <w:szCs w:val="24"/>
              </w:rPr>
              <w:t>adversary, opponent, enemy, foe, rival, competitor; opposition, competition</w:t>
            </w:r>
          </w:p>
        </w:tc>
      </w:tr>
    </w:tbl>
    <w:p w:rsidR="00B77D25" w:rsidRDefault="00B77D25" w:rsidP="0061316E">
      <w:pPr>
        <w:pStyle w:val="NoSpacing"/>
        <w:rPr>
          <w:rFonts w:ascii="Californian FB" w:hAnsi="Californian FB"/>
          <w:sz w:val="24"/>
          <w:szCs w:val="24"/>
        </w:rPr>
      </w:pPr>
    </w:p>
    <w:p w:rsidR="00437348" w:rsidRDefault="00437348" w:rsidP="0061316E">
      <w:pPr>
        <w:pStyle w:val="NoSpacing"/>
        <w:rPr>
          <w:rFonts w:ascii="Californian FB" w:hAnsi="Californian FB"/>
          <w:sz w:val="24"/>
          <w:szCs w:val="24"/>
        </w:rPr>
      </w:pPr>
    </w:p>
    <w:p w:rsidR="00014EF8" w:rsidRDefault="00014EF8" w:rsidP="00014EF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14EF8">
        <w:rPr>
          <w:rFonts w:ascii="Times New Roman" w:hAnsi="Times New Roman" w:cs="Times New Roman"/>
          <w:sz w:val="20"/>
          <w:szCs w:val="20"/>
        </w:rPr>
        <w:t>(me</w:t>
      </w:r>
      <w:r w:rsidR="00027D33">
        <w:rPr>
          <w:rFonts w:ascii="Times New Roman" w:hAnsi="Times New Roman" w:cs="Times New Roman"/>
          <w:sz w:val="20"/>
          <w:szCs w:val="20"/>
        </w:rPr>
        <w:t>--physical</w:t>
      </w:r>
      <w:r w:rsidRPr="00014EF8">
        <w:rPr>
          <w:rFonts w:ascii="Times New Roman" w:hAnsi="Times New Roman" w:cs="Times New Roman"/>
          <w:sz w:val="20"/>
          <w:szCs w:val="20"/>
        </w:rPr>
        <w:t>)</w:t>
      </w:r>
      <w:r w:rsidRPr="00014EF8">
        <w:rPr>
          <w:rFonts w:ascii="Times New Roman" w:hAnsi="Times New Roman" w:cs="Times New Roman"/>
          <w:sz w:val="32"/>
          <w:szCs w:val="32"/>
        </w:rPr>
        <w:t xml:space="preserve">Where I was big, elbowy and </w:t>
      </w:r>
      <w:r w:rsidR="004C3909">
        <w:rPr>
          <w:rFonts w:ascii="Times New Roman" w:hAnsi="Times New Roman" w:cs="Times New Roman"/>
          <w:sz w:val="32"/>
          <w:szCs w:val="32"/>
        </w:rPr>
        <w:t>grating, he was small, graceful</w:t>
      </w:r>
      <w:r w:rsidRPr="00014EF8">
        <w:rPr>
          <w:rFonts w:ascii="Times New Roman" w:hAnsi="Times New Roman" w:cs="Times New Roman"/>
          <w:sz w:val="32"/>
          <w:szCs w:val="32"/>
        </w:rPr>
        <w:t>and smooth. …he was lauded for his velvet-black skin. His hair fell down in black curls, and my head was covered with black steel wool. And yet he loved me. (Maya Angelou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14EF8">
        <w:rPr>
          <w:rFonts w:ascii="Times New Roman" w:hAnsi="Times New Roman" w:cs="Times New Roman"/>
          <w:i/>
          <w:sz w:val="32"/>
          <w:szCs w:val="32"/>
        </w:rPr>
        <w:t>I Know Why the Caged Bird Sings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014E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014EF8">
        <w:rPr>
          <w:rFonts w:ascii="Times New Roman" w:hAnsi="Times New Roman" w:cs="Times New Roman"/>
          <w:sz w:val="32"/>
          <w:szCs w:val="32"/>
        </w:rPr>
        <w:t>Bantam, 1993</w:t>
      </w:r>
      <w:r>
        <w:rPr>
          <w:rFonts w:ascii="Times New Roman" w:hAnsi="Times New Roman" w:cs="Times New Roman"/>
          <w:sz w:val="32"/>
          <w:szCs w:val="32"/>
        </w:rPr>
        <w:t xml:space="preserve">], </w:t>
      </w:r>
      <w:r w:rsidRPr="00014EF8">
        <w:rPr>
          <w:rFonts w:ascii="Times New Roman" w:hAnsi="Times New Roman" w:cs="Times New Roman"/>
          <w:sz w:val="32"/>
          <w:szCs w:val="32"/>
        </w:rPr>
        <w:t>p. 17)</w:t>
      </w:r>
    </w:p>
    <w:p w:rsidR="00014EF8" w:rsidRDefault="00014EF8" w:rsidP="00014E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14EF8" w:rsidRDefault="00014EF8" w:rsidP="00014EF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14EF8">
        <w:rPr>
          <w:rFonts w:ascii="Times New Roman" w:hAnsi="Times New Roman" w:cs="Times New Roman"/>
          <w:sz w:val="20"/>
          <w:szCs w:val="20"/>
        </w:rPr>
        <w:t>(we</w:t>
      </w:r>
      <w:r w:rsidR="00027D33">
        <w:rPr>
          <w:rFonts w:ascii="Times New Roman" w:hAnsi="Times New Roman" w:cs="Times New Roman"/>
          <w:sz w:val="20"/>
          <w:szCs w:val="20"/>
        </w:rPr>
        <w:t>--physical</w:t>
      </w:r>
      <w:r w:rsidRPr="00014EF8">
        <w:rPr>
          <w:rFonts w:ascii="Times New Roman" w:hAnsi="Times New Roman" w:cs="Times New Roman"/>
          <w:sz w:val="20"/>
          <w:szCs w:val="20"/>
        </w:rPr>
        <w:t>)</w:t>
      </w:r>
      <w:r w:rsidRPr="00014EF8">
        <w:rPr>
          <w:rFonts w:ascii="Times New Roman" w:hAnsi="Times New Roman" w:cs="Times New Roman"/>
          <w:sz w:val="32"/>
          <w:szCs w:val="32"/>
        </w:rPr>
        <w:t xml:space="preserve">My brother Ben’s face, thought Eugene, is like a piece of slightly yellow ivory; his high white head is knotted fiercely by his old man’s scowl; his mouth is like a knife, his smile the flicker of light across a blade. His face is like a blade, and a knife, and a flicker of light: it is delicate and fierce, and scowls beautifully forever, and when he </w:t>
      </w:r>
      <w:bookmarkStart w:id="0" w:name="_GoBack"/>
      <w:bookmarkEnd w:id="0"/>
      <w:r w:rsidRPr="00014EF8">
        <w:rPr>
          <w:rFonts w:ascii="Times New Roman" w:hAnsi="Times New Roman" w:cs="Times New Roman"/>
          <w:sz w:val="32"/>
          <w:szCs w:val="32"/>
        </w:rPr>
        <w:t xml:space="preserve">fastens his hard white fingers and his scowling eyes upon a thing he wants to fix, he sniffs with sharp and private concentration through his long, pointed nose…his hair shines like that of a young boy—it is crinkled and crisp as lettuce. (Thomas Wolfe, </w:t>
      </w:r>
      <w:r w:rsidRPr="00014EF8">
        <w:rPr>
          <w:rFonts w:ascii="Times New Roman" w:hAnsi="Times New Roman" w:cs="Times New Roman"/>
          <w:i/>
          <w:sz w:val="32"/>
          <w:szCs w:val="32"/>
        </w:rPr>
        <w:t>Look Homeward, Angel</w:t>
      </w:r>
      <w:r w:rsidRPr="00014EF8">
        <w:rPr>
          <w:rFonts w:ascii="Times New Roman" w:hAnsi="Times New Roman" w:cs="Times New Roman"/>
          <w:sz w:val="32"/>
          <w:szCs w:val="32"/>
        </w:rPr>
        <w:t xml:space="preserve"> [Simon &amp; Schuster, 1995, originally published 1929], p. 135)</w:t>
      </w:r>
    </w:p>
    <w:p w:rsidR="00027D33" w:rsidRDefault="00027D33" w:rsidP="00014E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27D33" w:rsidRDefault="00027D33" w:rsidP="00014EF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27D33">
        <w:rPr>
          <w:rFonts w:ascii="Times New Roman" w:hAnsi="Times New Roman" w:cs="Times New Roman"/>
          <w:sz w:val="20"/>
          <w:szCs w:val="20"/>
        </w:rPr>
        <w:t>(me</w:t>
      </w:r>
      <w:r>
        <w:rPr>
          <w:rFonts w:ascii="Times New Roman" w:hAnsi="Times New Roman" w:cs="Times New Roman"/>
          <w:sz w:val="20"/>
          <w:szCs w:val="20"/>
        </w:rPr>
        <w:t>--personality</w:t>
      </w:r>
      <w:r w:rsidRPr="00027D3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7D33">
        <w:rPr>
          <w:rFonts w:ascii="Times New Roman" w:hAnsi="Times New Roman" w:cs="Times New Roman"/>
          <w:sz w:val="32"/>
          <w:szCs w:val="32"/>
        </w:rPr>
        <w:t>‘[Mrs. Ramsay] looked at him. He was such a miserable specimen, the children said, all humps and hollows. He couldn’t play cricket; he poked; he shuffled. He was a sarcastic brute, Andrew said. They knew what he liked best – to be for ever walking up and down, up and down, with Mr. Ramsay, saying who had won this, who had won that …’ (Virginia Woolf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27D33">
        <w:rPr>
          <w:rFonts w:ascii="Times New Roman" w:hAnsi="Times New Roman" w:cs="Times New Roman"/>
          <w:i/>
          <w:sz w:val="32"/>
          <w:szCs w:val="32"/>
        </w:rPr>
        <w:t>To The Lighthouse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27D33">
        <w:rPr>
          <w:rFonts w:ascii="Times New Roman" w:hAnsi="Times New Roman" w:cs="Times New Roman"/>
          <w:sz w:val="32"/>
          <w:szCs w:val="32"/>
        </w:rPr>
        <w:t>p. 11)</w:t>
      </w:r>
    </w:p>
    <w:p w:rsidR="00027D33" w:rsidRDefault="00027D33" w:rsidP="00014E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27D33" w:rsidRDefault="00027D33" w:rsidP="00014EF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27D33">
        <w:rPr>
          <w:rFonts w:ascii="Times New Roman" w:hAnsi="Times New Roman" w:cs="Times New Roman"/>
          <w:sz w:val="20"/>
          <w:szCs w:val="20"/>
        </w:rPr>
        <w:t>(we—personality)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7D33">
        <w:rPr>
          <w:rFonts w:ascii="Times New Roman" w:hAnsi="Times New Roman" w:cs="Times New Roman"/>
          <w:sz w:val="32"/>
          <w:szCs w:val="32"/>
        </w:rPr>
        <w:t xml:space="preserve">‘He was a rich man: banker, merchant, manufacturer, and what not. A big, loud man, with a stare, and a metallic laugh. A man made out of coarse material, which seemed to have been stretched to make so much of him… A man who was always proclaiming, through that brassy speaking-trumpet of a voice of his, his old ignorance and his </w:t>
      </w:r>
      <w:r w:rsidRPr="00027D33">
        <w:rPr>
          <w:rFonts w:ascii="Times New Roman" w:hAnsi="Times New Roman" w:cs="Times New Roman"/>
          <w:sz w:val="32"/>
          <w:szCs w:val="32"/>
        </w:rPr>
        <w:lastRenderedPageBreak/>
        <w:t>old poverty. A man who was the Bully of humility.’ (</w:t>
      </w:r>
      <w:r>
        <w:rPr>
          <w:rFonts w:ascii="Times New Roman" w:hAnsi="Times New Roman" w:cs="Times New Roman"/>
          <w:sz w:val="32"/>
          <w:szCs w:val="32"/>
        </w:rPr>
        <w:t xml:space="preserve">Charles Dickens, </w:t>
      </w:r>
      <w:r w:rsidRPr="00027D33">
        <w:rPr>
          <w:rFonts w:ascii="Times New Roman" w:hAnsi="Times New Roman" w:cs="Times New Roman"/>
          <w:i/>
          <w:sz w:val="32"/>
          <w:szCs w:val="32"/>
        </w:rPr>
        <w:t>Hard Times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27D33">
        <w:rPr>
          <w:rFonts w:ascii="Times New Roman" w:hAnsi="Times New Roman" w:cs="Times New Roman"/>
          <w:sz w:val="32"/>
          <w:szCs w:val="32"/>
        </w:rPr>
        <w:t>p. 18)</w:t>
      </w:r>
    </w:p>
    <w:p w:rsidR="00027D33" w:rsidRDefault="00027D33" w:rsidP="00014E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27D33" w:rsidRDefault="00027D33" w:rsidP="00014E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(you—physical and personality)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27D33" w:rsidTr="00027D33">
        <w:tc>
          <w:tcPr>
            <w:tcW w:w="4531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Guy Montag</w:t>
            </w: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(physical)</w:t>
            </w:r>
          </w:p>
        </w:tc>
        <w:tc>
          <w:tcPr>
            <w:tcW w:w="4962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Text with page #</w:t>
            </w:r>
          </w:p>
        </w:tc>
      </w:tr>
      <w:tr w:rsidR="00027D33" w:rsidTr="00027D33">
        <w:tc>
          <w:tcPr>
            <w:tcW w:w="4531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D33" w:rsidTr="00027D33">
        <w:tc>
          <w:tcPr>
            <w:tcW w:w="4531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Guy Montag</w:t>
            </w: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(personality before)</w:t>
            </w:r>
          </w:p>
        </w:tc>
        <w:tc>
          <w:tcPr>
            <w:tcW w:w="4962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D33" w:rsidTr="00027D33">
        <w:tc>
          <w:tcPr>
            <w:tcW w:w="4531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D33" w:rsidTr="00027D33">
        <w:tc>
          <w:tcPr>
            <w:tcW w:w="4531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Guy Montag</w:t>
            </w: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(personality after)</w:t>
            </w:r>
          </w:p>
        </w:tc>
        <w:tc>
          <w:tcPr>
            <w:tcW w:w="4962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D33" w:rsidTr="00027D33">
        <w:tc>
          <w:tcPr>
            <w:tcW w:w="4531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29F" w:rsidRDefault="00DA229F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027D33" w:rsidRDefault="00027D33" w:rsidP="00014EF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4EF8" w:rsidRDefault="00014EF8" w:rsidP="00014E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14EF8" w:rsidRPr="00014EF8" w:rsidRDefault="00014EF8" w:rsidP="00014E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14F00" w:rsidRPr="0061316E" w:rsidRDefault="00014F00" w:rsidP="0061316E">
      <w:pPr>
        <w:pStyle w:val="NoSpacing"/>
        <w:rPr>
          <w:rFonts w:ascii="Californian FB" w:hAnsi="Californian FB"/>
          <w:sz w:val="24"/>
          <w:szCs w:val="24"/>
        </w:rPr>
      </w:pPr>
    </w:p>
    <w:p w:rsidR="00FA5953" w:rsidRPr="00FA5953" w:rsidRDefault="00FA5953">
      <w:pPr>
        <w:rPr>
          <w:rFonts w:ascii="Bradley Hand ITC" w:hAnsi="Bradley Hand ITC" w:cs="Times New Roman"/>
          <w:sz w:val="48"/>
          <w:szCs w:val="48"/>
        </w:rPr>
      </w:pPr>
    </w:p>
    <w:p w:rsidR="00A50BC0" w:rsidRPr="00DF7E1D" w:rsidRDefault="00A50BC0" w:rsidP="00DF7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50BC0" w:rsidRPr="00DF7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43" w:rsidRDefault="00846443" w:rsidP="00AB3B6A">
      <w:pPr>
        <w:spacing w:after="0" w:line="240" w:lineRule="auto"/>
      </w:pPr>
      <w:r>
        <w:separator/>
      </w:r>
    </w:p>
  </w:endnote>
  <w:endnote w:type="continuationSeparator" w:id="0">
    <w:p w:rsidR="00846443" w:rsidRDefault="00846443" w:rsidP="00AB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43" w:rsidRDefault="00846443" w:rsidP="00AB3B6A">
      <w:pPr>
        <w:spacing w:after="0" w:line="240" w:lineRule="auto"/>
      </w:pPr>
      <w:r>
        <w:separator/>
      </w:r>
    </w:p>
  </w:footnote>
  <w:footnote w:type="continuationSeparator" w:id="0">
    <w:p w:rsidR="00846443" w:rsidRDefault="00846443" w:rsidP="00AB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11CB"/>
    <w:multiLevelType w:val="hybridMultilevel"/>
    <w:tmpl w:val="1546A494"/>
    <w:lvl w:ilvl="0" w:tplc="C54C973A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B5750"/>
    <w:multiLevelType w:val="hybridMultilevel"/>
    <w:tmpl w:val="BBA417AE"/>
    <w:lvl w:ilvl="0" w:tplc="72E2B4DA">
      <w:numFmt w:val="bullet"/>
      <w:lvlText w:val=""/>
      <w:lvlJc w:val="left"/>
      <w:pPr>
        <w:ind w:left="204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1D"/>
    <w:rsid w:val="00014EF8"/>
    <w:rsid w:val="00014F00"/>
    <w:rsid w:val="00027D33"/>
    <w:rsid w:val="001F4C20"/>
    <w:rsid w:val="00437348"/>
    <w:rsid w:val="004C3909"/>
    <w:rsid w:val="0061316E"/>
    <w:rsid w:val="00846443"/>
    <w:rsid w:val="00966D1C"/>
    <w:rsid w:val="009964DE"/>
    <w:rsid w:val="00A50BC0"/>
    <w:rsid w:val="00AB3B6A"/>
    <w:rsid w:val="00B77D25"/>
    <w:rsid w:val="00DA229F"/>
    <w:rsid w:val="00DF7E1D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FBC4"/>
  <w15:chartTrackingRefBased/>
  <w15:docId w15:val="{5BC02C99-B4A6-475B-891E-576ED844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E1D"/>
    <w:pPr>
      <w:spacing w:after="0" w:line="240" w:lineRule="auto"/>
    </w:pPr>
  </w:style>
  <w:style w:type="table" w:styleId="TableGrid">
    <w:name w:val="Table Grid"/>
    <w:basedOn w:val="TableNormal"/>
    <w:uiPriority w:val="39"/>
    <w:rsid w:val="0099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6A"/>
  </w:style>
  <w:style w:type="paragraph" w:styleId="Footer">
    <w:name w:val="footer"/>
    <w:basedOn w:val="Normal"/>
    <w:link w:val="FooterChar"/>
    <w:uiPriority w:val="99"/>
    <w:unhideWhenUsed/>
    <w:rsid w:val="00AB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Beaton, Catherine A</dc:creator>
  <cp:keywords/>
  <dc:description/>
  <cp:lastModifiedBy>Beaton, Catherine A</cp:lastModifiedBy>
  <cp:revision>2</cp:revision>
  <dcterms:created xsi:type="dcterms:W3CDTF">2018-11-07T20:31:00Z</dcterms:created>
  <dcterms:modified xsi:type="dcterms:W3CDTF">2018-11-08T21:31:00Z</dcterms:modified>
</cp:coreProperties>
</file>